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71F0" w:rsidRPr="002B4A03" w:rsidRDefault="003071F0" w:rsidP="003071F0">
      <w:pPr>
        <w:jc w:val="center"/>
        <w:rPr>
          <w:b/>
        </w:rPr>
      </w:pPr>
      <w:r w:rsidRPr="002B4A03">
        <w:rPr>
          <w:b/>
          <w:sz w:val="28"/>
          <w:szCs w:val="28"/>
          <w:lang w:eastAsia="en-US"/>
        </w:rPr>
        <w:t>Uzasadnienie</w:t>
      </w:r>
    </w:p>
    <w:p w:rsidR="003071F0" w:rsidRDefault="003071F0" w:rsidP="0070479D">
      <w:pPr>
        <w:ind w:firstLine="708"/>
      </w:pPr>
      <w:r>
        <w:t xml:space="preserve">Zgodnie z §3 ust 1 Rozporządzenia Ministra Gospodarki Komunalnej z dnia 25 sierpnia 1959 r. w sprawie określenia, jakie tereny pod względem sanitarnym są odpowiednie na cmentarze Dz.U. 1959 nr 52 poz. 315, odległość cmentarzy m.in. od zabudowań mieszkalnych musi wynosić 50m w przypadku gdy teren posiada sieć wodociągową, lub 150m w przypadku braku sieci wodociągowej. Zgodnie ze stanowiskiem nadzoru prawnego Wojewody Warmińsko - Mazurskiego, plan miejscowy powinien uwzględniać oprócz terenu cmentarza, także teren na którym w związku z realizacją cmentarza będzie ograniczona możliwość lokalizowania zabudowy (czyli odpowiednio 50 lub 150m). W przypadku uchwalenia przez Radę Gminy planu miejscowego tylko na cmentarz Wojewoda uchyli ten plan w </w:t>
      </w:r>
      <w:r w:rsidR="0070479D">
        <w:t xml:space="preserve">ramach </w:t>
      </w:r>
      <w:r>
        <w:t xml:space="preserve">rozstrzygnięcia </w:t>
      </w:r>
      <w:r w:rsidR="0070479D">
        <w:t xml:space="preserve">ramach </w:t>
      </w:r>
      <w:r w:rsidR="003E220E">
        <w:t>nadzorczego.</w:t>
      </w:r>
      <w:bookmarkStart w:id="0" w:name="_GoBack"/>
      <w:bookmarkEnd w:id="0"/>
    </w:p>
    <w:p w:rsidR="004A12A9" w:rsidRDefault="003E220E"/>
    <w:sectPr w:rsidR="004A12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1F0"/>
    <w:rsid w:val="002676EF"/>
    <w:rsid w:val="003071F0"/>
    <w:rsid w:val="003E220E"/>
    <w:rsid w:val="0070479D"/>
    <w:rsid w:val="00E57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0104B-4627-4534-8FEF-C5697406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71F0"/>
    <w:pPr>
      <w:suppressAutoHyphens/>
      <w:spacing w:after="200" w:line="276" w:lineRule="auto"/>
    </w:pPr>
    <w:rPr>
      <w:rFonts w:ascii="Calibri" w:eastAsia="Calibri" w:hAnsi="Calibri"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115</Words>
  <Characters>691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Danuta Prusinowska</dc:creator>
  <cp:keywords/>
  <dc:description/>
  <cp:lastModifiedBy>Danuta Prusinowska</cp:lastModifiedBy>
  <cp:revision>3</cp:revision>
  <dcterms:created xsi:type="dcterms:W3CDTF">2017-11-09T12:51:00Z</dcterms:created>
  <dcterms:modified xsi:type="dcterms:W3CDTF">2017-11-14T07:47:00Z</dcterms:modified>
</cp:coreProperties>
</file>